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关于开展第四届“最美职校生”网络评选活动的</w:t>
      </w:r>
    </w:p>
    <w:p>
      <w:pPr>
        <w:pStyle w:val="2"/>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通知</w:t>
      </w: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各系：</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深入学习贯彻习近平总书记关于职业教育的指示批示精神和党的二十大精神，落实新《职业教育法》和《关于深化现代职业教育体系建设改革的意见》的相关要求，深入挖掘、表彰和宣传职业院校学生先进典型，充分展现新时代职业院校学生的精神风貌，大力宣传劳模精神、劳动精神、工匠精神，弘扬劳动光荣、技能宝贵、创造伟大的时代风尚，在全社会营造关心支持职业教育改革发展的良好氛围。根据工作安排，现将开展第四届“最美职校生”网络评选活动的有关通知如下：</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一、活动主题</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向上，青春的模样</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二、活动对象</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我校中职、高职在校生</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三、活动时间</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从2023年12月1日开始，分作品征集、网络投票、专家评审、活动颁奖4个阶段分步实施，2024年5月总结表彰。</w:t>
      </w:r>
    </w:p>
    <w:p>
      <w:pPr>
        <w:pStyle w:val="2"/>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1.作品征集阶段(2023年12月)</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在新浪微博、抖音第四届“最美职校生”网络评选活动专题页，设活动报名、投票入口等板块。活动按省(自治区、直辖市)划分为31个专区，设“学校通道”与“个人通道”两种参与途径，分中职组、高职组2个组别。</w:t>
      </w:r>
      <w:r>
        <w:rPr>
          <w:rFonts w:hint="eastAsia" w:ascii="仿宋_GB2312" w:hAnsi="仿宋_GB2312" w:eastAsia="仿宋_GB2312" w:cs="仿宋_GB2312"/>
          <w:b/>
          <w:bCs/>
          <w:sz w:val="30"/>
          <w:szCs w:val="30"/>
        </w:rPr>
        <w:t>请各系积极组织动员参与活动的学生以视频形式，通过所就读学校官方微博号、抖音号报名参加，也可直接使用个人微博、抖音号通过个人通道报名参加。</w:t>
      </w:r>
    </w:p>
    <w:p>
      <w:pPr>
        <w:pStyle w:val="2"/>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2.网络投票阶段(2024年1月—2月)</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第四届“最美职校生”网络评选活动专题页的投票通道参与投票。各系可以动员广大师生、号召热心网友参与投票，每个微博、抖音ID每天最多可投5票，每个参赛作品每天限投1票。为保证投票结果公开、公平、公正，将按各省(自治区、直辖市)中、高职组参与投票人数比例分配选取名额，最终选取各专区合计200名学生进入专家评审阶段。</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进入专家评审阶段的200名学生须在2024年4月10日前将学校盖章的事迹属实证明扫描件、作品高清原片、相关证书照片、事迹文字等材料上传到百度网盘，并将下载地址发送到活动指定邮箱。如不能按时提供，视为自动放弃。活动主办方将顺延对应数量的学生进入专家评审阶段。</w:t>
      </w:r>
    </w:p>
    <w:p>
      <w:pPr>
        <w:pStyle w:val="2"/>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3.专家评审阶段(2024年3月—4月)</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评审期间根据评审标准要求，结合参与活动作品的播放、点赞、转发、评论等数据，从200名学生中评出100名第四届“最美职校生”,获奖名单将在官网、微信公众号、官方微博、抖音平台和各大媒体上公布。</w:t>
      </w:r>
    </w:p>
    <w:p>
      <w:pPr>
        <w:pStyle w:val="2"/>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4.活动颁奖阶段(2024年5月)</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拟在2024年全国职教周期间举办颁奖仪式，邀请教育部、人力资源和社会保障部等有关部门领导为第四届“最美职校生”颁奖，并举办系列主题活动。</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四、作品要求及活动参与说明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1.凡报名学生均需为学校在读学生，毕业时间应为2024年7月及之后毕业的学生，如2023年7月份毕业则无参评资格。</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作品要坚持正确的政治方向，力求做到主题鲜明、情感真挚、积极向上、制作精良，体现出新时代职业院校学生的思想性和创新性，并具有一定的传播价值。作品应以视频形式表现，视频时长须在5分钟以内(含5分钟),制作软件不限。</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作品内容要晒出在学习习近平新时代中国特色社会主义思想和党的二十大精神中争当表率、争做示范、走在前列，传承工匠精神、勤奋学习技能、成为技术能手、斩获技能大奖，迎难而上、勇敢拼搏、积极投身创新创业实践，热心公益、乐于助人、见义勇为等典型事迹，充分展示职业教育的发展成果和新时代职业院校学生的精神风貌。</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作品发布需访问在新浪微博或抖音平台搭建的第四届“最美职校生”活动专题页，点击“活动报名”,根据实际情况选择所就读学校层次类别，填写姓名、手机号、所在省、所在院校、入学时间、作品标题、上传作品、个人照片(投票封面)、作品描述(暨个人简介，300字内)等信息，报名参加活动。</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每名学生仅限发布一部视频作品。上传作品时，应使用精练准确的主题语对作品内容进行描述，同时添加主题语“#向上青春的摸样#”和话题“#第四届最美职校生#”,并@最美职校生。未按要求添加主题语和话题的作品，将不被采纳。</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作品必须由学生本人或所在学校原创，并确认拥有作品著作权，不得抄袭、剽窃。主办方不承担包括(不限于)肖像权、名誉权、隐私权、著作权等纠纷而产生的法律责任，如出现上述纠纷，将取消参评资格，追回奖项。</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7.主办方对活动作品有展示、宣传等处置权，不付稿酬。参加活动学生及所在学校一经发布作品，即视为已确认并自愿遵守主办方的版权要求。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五、奖项设置</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1.最美职校生</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从参加活动的职业院校学生中评选出100名“最美职校生”。拟为获奖学生发放证书、奖杯和奖学金，邀请参加研习营，帮助提供实习就业岗位等。</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2.优秀组织奖</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对积极组织广大师生热情参与活动的地方组织和职业院校进行奖励，颁发优秀组织奖。</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六、有关要求</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1.各系要统筹安排、认真落实，积极组织动员学生参与活动。</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2.各系要结合自身优势，提升宣传工作水平，把“最美职校生”活动打造成宣传先进典型，弘扬劳动光荣、技能宝贵、创造伟大的职业教育品牌项目和亮点工作。</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3.报名方式见附件。</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附件：1.微博平台报名办法</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2.抖音平台报名办法</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学生工作处</w:t>
      </w:r>
    </w:p>
    <w:p>
      <w:pPr>
        <w:pStyle w:val="2"/>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2023年12月5日</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06DF40-47BA-4766-A328-07BC38B6B7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5B49955-4282-4308-BE53-55E5F844F7BB}"/>
  </w:font>
  <w:font w:name="方正小标宋简体">
    <w:panose1 w:val="02000000000000000000"/>
    <w:charset w:val="86"/>
    <w:family w:val="auto"/>
    <w:pitch w:val="default"/>
    <w:sig w:usb0="00000001" w:usb1="080E0000" w:usb2="00000000" w:usb3="00000000" w:csb0="00040000" w:csb1="00000000"/>
    <w:embedRegular r:id="rId3" w:fontKey="{D4A5D69A-51C5-4232-A7A3-72DE45AA3312}"/>
  </w:font>
  <w:font w:name="仿宋_GB2312">
    <w:panose1 w:val="02010609030101010101"/>
    <w:charset w:val="86"/>
    <w:family w:val="auto"/>
    <w:pitch w:val="default"/>
    <w:sig w:usb0="00000001" w:usb1="080E0000" w:usb2="00000000" w:usb3="00000000" w:csb0="00040000" w:csb1="00000000"/>
    <w:embedRegular r:id="rId4" w:fontKey="{A6584B47-C494-46FB-8AE2-65909FED2F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ZTJlNDUxNDg1OTZmYmFhZTA0OWZjODZiNTA3N2MifQ=="/>
  </w:docVars>
  <w:rsids>
    <w:rsidRoot w:val="00000000"/>
    <w:rsid w:val="22D65EB9"/>
    <w:rsid w:val="5C9F7372"/>
    <w:rsid w:val="7CE27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2023-12-05T02:21:00Z</dcterms:created>
  <dc:creator>lenovo</dc:creator>
  <cp:lastModifiedBy>蔡笙</cp:lastModifiedBy>
  <dcterms:modified xsi:type="dcterms:W3CDTF">2023-12-05T02:28:20Z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67B0F30FDE9F4B60B75BA2F69F3BE073_12</vt:lpwstr>
  </property>
</Properties>
</file>